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9FE6" w14:textId="77777777" w:rsidR="0021536E" w:rsidRPr="00334028" w:rsidRDefault="002A5A3F" w:rsidP="0072062C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تعليمات تنظيم عمليات بيع الاوراق المالية التي تتم تنفيذا لقرارات المحاكم والجهات الرسمية المختصة الصادرة بالاستناد لاحكام المواد (8) و(12) و( 123/ب) من قانون الاوراق المالية رقم (76) لسنة 2002 والمقرة بموجب قرار مجلس المفوضين رقم </w:t>
      </w:r>
      <w:r w:rsidR="00867841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239/2015</w:t>
      </w:r>
      <w:r w:rsidR="00867841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تاريخ 24/11/2015 </w:t>
      </w:r>
      <w:r w:rsidR="0072062C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والمعدلة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بموجب قرار مجلس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المفوضين رقم </w:t>
      </w:r>
      <w:r w:rsidR="00867841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293/2016 </w:t>
      </w:r>
      <w:r w:rsidR="00867841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تاريخ 27/11/2016</w:t>
      </w:r>
    </w:p>
    <w:p w14:paraId="0C02F2AE" w14:textId="77777777" w:rsidR="002A5A3F" w:rsidRPr="00334028" w:rsidRDefault="002A5A3F" w:rsidP="00334028">
      <w:pPr>
        <w:ind w:hanging="992"/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6824B28F" w14:textId="77777777" w:rsidR="00EC7EA6" w:rsidRPr="00334028" w:rsidRDefault="00703B32" w:rsidP="00334028">
      <w:pPr>
        <w:ind w:left="935" w:hanging="993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</w:t>
      </w:r>
      <w:r w:rsidR="00EC7EA6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 (1) :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تسمى هذه التعليمات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" 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>تعليمات تنظيم عمليات بيع الاوراق المالية التي تتم تنفيذا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ً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لقرارات المحاكم والجهات الرسمية المختصة لسنة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2015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" 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>ويعمل بها اعتبارا من تاريخ 24/11/2015 .</w:t>
      </w:r>
    </w:p>
    <w:p w14:paraId="62E2FE60" w14:textId="77777777" w:rsidR="00EC7EA6" w:rsidRPr="00334028" w:rsidRDefault="00EC7EA6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9458E54" w14:textId="77777777" w:rsidR="00EC7EA6" w:rsidRPr="00334028" w:rsidRDefault="00EC7EA6" w:rsidP="00334028">
      <w:pPr>
        <w:ind w:left="935" w:hanging="851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(2)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يكون للكلمات والعبارات الواردة 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في هذه التعليمات المعاني المخصصة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لها في قانون ال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أور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اق المالية وال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نظمة والتعليمات والقرارات الصادرة بمقتضاه .</w:t>
      </w:r>
    </w:p>
    <w:p w14:paraId="3C72041B" w14:textId="77777777" w:rsidR="00703B32" w:rsidRPr="00334028" w:rsidRDefault="00703B32" w:rsidP="00334028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7D14669B" w14:textId="77777777" w:rsidR="00EC7EA6" w:rsidRPr="00334028" w:rsidRDefault="00EC7EA6" w:rsidP="0072062C">
      <w:pPr>
        <w:ind w:left="1076" w:hanging="992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(3)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تطبق احكام هذه التعليمات </w:t>
      </w:r>
      <w:r w:rsidR="0072062C">
        <w:rPr>
          <w:rFonts w:asciiTheme="majorBidi" w:hAnsiTheme="majorBidi" w:cstheme="majorBidi" w:hint="cs"/>
          <w:sz w:val="28"/>
          <w:szCs w:val="28"/>
          <w:rtl/>
          <w:lang w:bidi="ar-JO"/>
        </w:rPr>
        <w:t>ل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تنظيم عمليات بيع الاوراق المالية المتداولة التي تتم تنفيذا للقرارات التي تصدر</w:t>
      </w:r>
      <w:r w:rsidR="002839E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عن المحاكم والجهات الرسمية الم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ختصة .</w:t>
      </w:r>
    </w:p>
    <w:p w14:paraId="12B1509B" w14:textId="77777777" w:rsidR="002839E7" w:rsidRPr="00334028" w:rsidRDefault="002839E7" w:rsidP="00334028">
      <w:pPr>
        <w:ind w:left="1076" w:hanging="992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76E0D5F" w14:textId="77777777" w:rsidR="00EC7EA6" w:rsidRPr="00334028" w:rsidRDefault="00E365B3" w:rsidP="0072062C">
      <w:pPr>
        <w:ind w:left="1502" w:hanging="1418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(4</w:t>
      </w:r>
      <w:r w:rsidR="00EC7EA6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 :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72062C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أ- </w:t>
      </w:r>
      <w:r w:rsidR="00FC397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تتولى البورصة تنفيذ عمليات بيع الاوراق المالية المتداولة في اي سوق من اسواق البورصة والتي </w:t>
      </w:r>
      <w:r w:rsidR="002839E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>تتم بامر من الجهات المحددة في المادة (3) من هذه التع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ل</w:t>
      </w:r>
      <w:r w:rsidR="00EC7EA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يمات </w:t>
      </w:r>
    </w:p>
    <w:p w14:paraId="1403BECB" w14:textId="77777777" w:rsidR="00FC3976" w:rsidRPr="00334028" w:rsidRDefault="0072062C" w:rsidP="0072062C">
      <w:pPr>
        <w:ind w:left="1502" w:hanging="284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ب- </w:t>
      </w:r>
      <w:r w:rsidR="00FC3976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يقوم مجلس ادارة البورصة بتنظيم عملية توزيع البيوعات المشار اليها في الفقرة (أ) من هذه المادة على الوسطاء العاملين في البورصة  بموجب قرار يصدر لهذه الغاية .</w:t>
      </w:r>
    </w:p>
    <w:p w14:paraId="6EBB3DF2" w14:textId="77777777" w:rsidR="00FC3976" w:rsidRPr="00334028" w:rsidRDefault="00FC3976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04462B4" w14:textId="77777777" w:rsidR="00FC3976" w:rsidRPr="00334028" w:rsidRDefault="00FC3976" w:rsidP="00334028">
      <w:pPr>
        <w:ind w:left="1076" w:hanging="992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(5)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يجب ان يتضمن امر البيع الصادر عن الجهات المحددة في المادة (3) من هذه التعليمات والموجه الى البورصة المعلومات والبيانات التالية  : </w:t>
      </w:r>
    </w:p>
    <w:p w14:paraId="7A8B5B8B" w14:textId="77777777" w:rsidR="00FC3976" w:rsidRPr="00334028" w:rsidRDefault="00FC3976" w:rsidP="00334028">
      <w:pPr>
        <w:pStyle w:val="ListParagraph"/>
        <w:numPr>
          <w:ilvl w:val="0"/>
          <w:numId w:val="1"/>
        </w:numPr>
        <w:ind w:left="1502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اسم مالك الاوراق المالية المطلوب بيعها وفقا للتفاصيل التالية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</w:p>
    <w:p w14:paraId="4F43E0A0" w14:textId="77777777" w:rsidR="00FC3976" w:rsidRPr="00334028" w:rsidRDefault="00FC3976" w:rsidP="00334028">
      <w:pPr>
        <w:pStyle w:val="ListParagraph"/>
        <w:numPr>
          <w:ilvl w:val="0"/>
          <w:numId w:val="2"/>
        </w:numPr>
        <w:ind w:left="1785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الاسم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الكامل وفقا للوثيقة الثبوتية وارفاقها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ان وجدت .</w:t>
      </w:r>
    </w:p>
    <w:p w14:paraId="7A0D4126" w14:textId="77777777" w:rsidR="00334028" w:rsidRDefault="00FC3976" w:rsidP="00334028">
      <w:pPr>
        <w:pStyle w:val="ListParagraph"/>
        <w:numPr>
          <w:ilvl w:val="0"/>
          <w:numId w:val="2"/>
        </w:numPr>
        <w:ind w:left="1785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الرقم الوطني او رقم المركز الخاص بمالك الورقة المالية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698945A4" w14:textId="77777777" w:rsidR="00334028" w:rsidRPr="00334028" w:rsidRDefault="00334028" w:rsidP="00334028">
      <w:pPr>
        <w:pStyle w:val="ListParagraph"/>
        <w:ind w:left="1785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</w:p>
    <w:p w14:paraId="524181B7" w14:textId="77777777" w:rsidR="00EF6DEE" w:rsidRPr="00334028" w:rsidRDefault="00EF6DEE" w:rsidP="00334028">
      <w:pPr>
        <w:pStyle w:val="ListParagraph"/>
        <w:numPr>
          <w:ilvl w:val="0"/>
          <w:numId w:val="1"/>
        </w:numPr>
        <w:ind w:left="1502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lastRenderedPageBreak/>
        <w:t>الاوراق المالية المطلوب بيعها وفقا للتفاصيل التالية :</w:t>
      </w:r>
    </w:p>
    <w:p w14:paraId="361A1ADB" w14:textId="77777777" w:rsidR="00EF6DEE" w:rsidRPr="00334028" w:rsidRDefault="00EF6DEE" w:rsidP="00334028">
      <w:pPr>
        <w:pStyle w:val="ListParagraph"/>
        <w:numPr>
          <w:ilvl w:val="0"/>
          <w:numId w:val="3"/>
        </w:numPr>
        <w:ind w:left="1785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اسم الشركة المطلوب بيع اوراقها المالية .</w:t>
      </w:r>
    </w:p>
    <w:p w14:paraId="22850114" w14:textId="77777777" w:rsidR="00EF6DEE" w:rsidRPr="00334028" w:rsidRDefault="00EF6DEE" w:rsidP="00334028">
      <w:pPr>
        <w:pStyle w:val="ListParagraph"/>
        <w:numPr>
          <w:ilvl w:val="0"/>
          <w:numId w:val="3"/>
        </w:numPr>
        <w:ind w:left="1785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عدد الاوراق المالية المطلوب بيعها .</w:t>
      </w:r>
    </w:p>
    <w:p w14:paraId="6387149C" w14:textId="77777777" w:rsidR="00EF6DEE" w:rsidRPr="00334028" w:rsidRDefault="00EF6DEE" w:rsidP="00334028">
      <w:pPr>
        <w:pStyle w:val="ListParagraph"/>
        <w:numPr>
          <w:ilvl w:val="0"/>
          <w:numId w:val="3"/>
        </w:numPr>
        <w:ind w:left="1785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رقم القضية المطلوب البيع لحسابها او القرار الصادر بموضوعه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مر البيع .</w:t>
      </w:r>
    </w:p>
    <w:p w14:paraId="502E954A" w14:textId="77777777" w:rsidR="00EF6DEE" w:rsidRPr="00334028" w:rsidRDefault="00EF6DEE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262211F3" w14:textId="77777777" w:rsidR="00EF6DEE" w:rsidRPr="00334028" w:rsidRDefault="00EF6DEE" w:rsidP="00D64A7A">
      <w:pPr>
        <w:ind w:left="1785" w:hanging="1701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: (6)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D64A7A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أ-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D33D3D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تقوم البورصة بعد استلام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مر البيع المشار اليه ضمن المادة (5) من هذه التعليمات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بمخاطبة المركز للاستفسار عن قيود الملكية الواقعة على الاوراق المالية المطلوب بيعها وتفاصيل تلك القيود ان وجدت .</w:t>
      </w:r>
    </w:p>
    <w:p w14:paraId="0417577F" w14:textId="77777777" w:rsidR="00EF6DEE" w:rsidRPr="00D64A7A" w:rsidRDefault="00D64A7A" w:rsidP="00D64A7A">
      <w:pPr>
        <w:pStyle w:val="ListParagraph"/>
        <w:ind w:left="1785" w:hanging="425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ب-</w:t>
      </w:r>
      <w:r w:rsidR="00EF6DEE" w:rsidRPr="00D64A7A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يقوم المركز </w:t>
      </w:r>
      <w:r w:rsidRPr="00D64A7A">
        <w:rPr>
          <w:rFonts w:asciiTheme="majorBidi" w:hAnsiTheme="majorBidi" w:cstheme="majorBidi" w:hint="cs"/>
          <w:sz w:val="28"/>
          <w:szCs w:val="28"/>
          <w:rtl/>
          <w:lang w:bidi="ar-JO"/>
        </w:rPr>
        <w:t>بإعلام</w:t>
      </w:r>
      <w:r w:rsidR="00EF6DEE" w:rsidRPr="00D64A7A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</w:t>
      </w:r>
      <w:r w:rsidR="00CA14BE" w:rsidRPr="00D64A7A">
        <w:rPr>
          <w:rFonts w:asciiTheme="majorBidi" w:hAnsiTheme="majorBidi" w:cstheme="majorBidi"/>
          <w:sz w:val="28"/>
          <w:szCs w:val="28"/>
          <w:rtl/>
          <w:lang w:bidi="ar-JO"/>
        </w:rPr>
        <w:t>بورصة بقيود الملكية القائمة على</w:t>
      </w:r>
      <w:r w:rsidR="00EF6DEE" w:rsidRPr="00D64A7A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</w:t>
      </w:r>
      <w:r w:rsidR="00867841" w:rsidRPr="00D64A7A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="00EF6DEE" w:rsidRPr="00D64A7A">
        <w:rPr>
          <w:rFonts w:asciiTheme="majorBidi" w:hAnsiTheme="majorBidi" w:cstheme="majorBidi"/>
          <w:sz w:val="28"/>
          <w:szCs w:val="28"/>
          <w:rtl/>
          <w:lang w:bidi="ar-JO"/>
        </w:rPr>
        <w:t>وراق المالية المودعة المطلوب بيعها خلال خمسة ايام عمل من تاريخ استلامه لكتاب البورصة المشار اليه في الفقرة (أ) من هذه المادة.</w:t>
      </w:r>
    </w:p>
    <w:p w14:paraId="0E8449CE" w14:textId="77777777" w:rsidR="00EF6DEE" w:rsidRPr="00334028" w:rsidRDefault="00EF6DEE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04100CD3" w14:textId="77777777" w:rsidR="00BB28C0" w:rsidRPr="00334028" w:rsidRDefault="00EF6DEE" w:rsidP="006F421E">
      <w:pPr>
        <w:ind w:left="1643" w:hanging="1559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(7)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6F421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أ- 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بناء على كتاب المركز المشار اليه في المادة (6/ب) من هذه التعليمات، تقوم البورصة بمخاطبة الشركة المطلوب بيع عدد من اوراقها المالية وذلك في اي من الحالات التالية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:</w:t>
      </w:r>
    </w:p>
    <w:p w14:paraId="76C8BBD6" w14:textId="77777777" w:rsidR="00BB28C0" w:rsidRPr="00334028" w:rsidRDefault="00BB28C0" w:rsidP="00F63B9A">
      <w:pPr>
        <w:pStyle w:val="ListParagraph"/>
        <w:numPr>
          <w:ilvl w:val="0"/>
          <w:numId w:val="4"/>
        </w:numPr>
        <w:ind w:left="1927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اذا كانت الاوراق المالية المطلوب بيعها غير مودعه لدى المركز .</w:t>
      </w:r>
    </w:p>
    <w:p w14:paraId="0DDB01FF" w14:textId="77777777" w:rsidR="00BB28C0" w:rsidRPr="00334028" w:rsidRDefault="00BB28C0" w:rsidP="00F63B9A">
      <w:pPr>
        <w:pStyle w:val="ListParagraph"/>
        <w:numPr>
          <w:ilvl w:val="0"/>
          <w:numId w:val="4"/>
        </w:numPr>
        <w:ind w:left="1927"/>
        <w:jc w:val="mediumKashida"/>
        <w:rPr>
          <w:rFonts w:asciiTheme="majorBidi" w:hAnsiTheme="majorBidi" w:cstheme="majorBidi"/>
          <w:sz w:val="28"/>
          <w:szCs w:val="28"/>
          <w:lang w:bidi="ar-JO"/>
        </w:rPr>
      </w:pP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اذا كانت قيود الملكية  مثبتة على الاوراق المالية من خلال الشركة .</w:t>
      </w:r>
    </w:p>
    <w:p w14:paraId="25E853DA" w14:textId="77777777" w:rsidR="00BB28C0" w:rsidRPr="00334028" w:rsidRDefault="006F421E" w:rsidP="00F63B9A">
      <w:pPr>
        <w:ind w:left="1643" w:hanging="567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ب- 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على ال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شركة اعلام البورصة بقيود الملكي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ة على الاوراق المالية المطلوب بيعها ان وجدت  وذلك خلال خمسة ايام عمل من تاريخ تبلغها بكتاب البورصة الصادر وفق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لأ</w:t>
      </w:r>
      <w:r w:rsidR="0094155C" w:rsidRPr="00334028">
        <w:rPr>
          <w:rFonts w:asciiTheme="majorBidi" w:hAnsiTheme="majorBidi" w:cstheme="majorBidi"/>
          <w:sz w:val="28"/>
          <w:szCs w:val="28"/>
          <w:rtl/>
          <w:lang w:bidi="ar-JO"/>
        </w:rPr>
        <w:t>حكام الفقرة (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="0094155C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) من هذه المادة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5CE59F38" w14:textId="77777777" w:rsidR="00BB28C0" w:rsidRPr="00334028" w:rsidRDefault="006F421E" w:rsidP="00334028">
      <w:pPr>
        <w:ind w:left="1502" w:hanging="426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ج- 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اذا كانت الاوراق المالية المطلوب بيعها غير مودعة لدى المركز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،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فعلى الشركة ايداع الاوراق المالية العائدة للمالك لدى المركز خلال يومي عمل من تاريخ تبلغها بكتاب البورصة المشار اليه في الفقرة (أ) من هذه المادة .</w:t>
      </w:r>
    </w:p>
    <w:p w14:paraId="701A1D0E" w14:textId="77777777" w:rsidR="005D00B7" w:rsidRPr="00334028" w:rsidRDefault="005D00B7" w:rsidP="00334028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34D989A3" w14:textId="77777777" w:rsidR="00BB28C0" w:rsidRPr="00334028" w:rsidRDefault="005D00B7" w:rsidP="00334028">
      <w:pPr>
        <w:ind w:left="1076" w:hanging="992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(8)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>بعد استكمال ال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إ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>جراءات المنصوص عليها ضمن المادة (6) والمادة (7) من هذه التعليمات تقوم البورصة بمخاطبة الوسيط المعني لتنفيذ عملية البيع بموجب كتاب يحدد ف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يه تفاصيل عملية البيع</w:t>
      </w:r>
      <w:r w:rsidR="000301EB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وترسل نسخ</w:t>
      </w:r>
      <w:r w:rsidR="00BB28C0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ة منه الى المركز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18820D41" w14:textId="77777777" w:rsidR="00835BB7" w:rsidRPr="00334028" w:rsidRDefault="00835BB7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504344B0" w14:textId="77777777" w:rsidR="00FC3976" w:rsidRPr="00334028" w:rsidRDefault="00835BB7" w:rsidP="00334028">
      <w:pPr>
        <w:ind w:left="1076" w:hanging="992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>المادة (9)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يقوم المركز برفع قيود الملكية القائمة على ال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وراق المالية المطلوب بيعها واتخاذ الاجراءات ا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ل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لازمة لتحويل هذه الاوراق المالية من الحسابات الموجودة تحت سيطرة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ي من اعضائه و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إ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عادتها الى الحسابات المعنية لدى المركز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،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لتمكين الوسيط المعني من تنفيذ عملية البيع .</w:t>
      </w:r>
    </w:p>
    <w:p w14:paraId="3FAEF81E" w14:textId="77777777" w:rsidR="00835BB7" w:rsidRPr="00334028" w:rsidRDefault="00835BB7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6716B1E" w14:textId="77777777" w:rsidR="00835BB7" w:rsidRPr="00334028" w:rsidRDefault="00835BB7" w:rsidP="006F421E">
      <w:pPr>
        <w:ind w:left="1643" w:hanging="1559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المادة (10) : </w:t>
      </w:r>
      <w:r w:rsidR="006F421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يقوم الوسيط المعني بعد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إ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تمام عملية البيع بتوريد حصيلة بيع الاوراق المالية الى البورصة بموجب شيك مصدق .</w:t>
      </w:r>
    </w:p>
    <w:p w14:paraId="38273E08" w14:textId="77777777" w:rsidR="00835BB7" w:rsidRPr="00334028" w:rsidRDefault="006F421E" w:rsidP="006F421E">
      <w:pPr>
        <w:ind w:left="1785" w:hanging="425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ب-</w:t>
      </w:r>
      <w:r w:rsidR="00835BB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تعمل البورصة بعد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إستلامها لحصيلة</w:t>
      </w:r>
      <w:r w:rsidR="00835BB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البيع وفقا لاحكام الفقرة (أ) من هذه المادة بمخاطبة الجهة مصدرة امر البيع واعلامها بالاوراق المالية التي تم</w:t>
      </w:r>
      <w:r w:rsidR="00596107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بيعها وتوريد حصيلة البيع اليها</w:t>
      </w:r>
      <w:r w:rsidR="00835BB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واعلامها بقيود الملكية التي كانت قائمة على هذه الاوراق المالية حسبما وردت الى  البورصة من قبل المركز و/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أ</w:t>
      </w:r>
      <w:r w:rsidR="00835BB7" w:rsidRPr="00334028">
        <w:rPr>
          <w:rFonts w:asciiTheme="majorBidi" w:hAnsiTheme="majorBidi" w:cstheme="majorBidi"/>
          <w:sz w:val="28"/>
          <w:szCs w:val="28"/>
          <w:rtl/>
          <w:lang w:bidi="ar-JO"/>
        </w:rPr>
        <w:t>و الشرك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ات</w:t>
      </w:r>
      <w:r w:rsidR="00835BB7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.</w:t>
      </w:r>
    </w:p>
    <w:p w14:paraId="54839478" w14:textId="77777777" w:rsidR="00835BB7" w:rsidRPr="00334028" w:rsidRDefault="00835BB7" w:rsidP="0033402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احكام عامة</w:t>
      </w:r>
    </w:p>
    <w:p w14:paraId="56E39815" w14:textId="77777777" w:rsidR="00835BB7" w:rsidRPr="00334028" w:rsidRDefault="00835BB7" w:rsidP="006F421E">
      <w:pPr>
        <w:ind w:left="1785" w:hanging="1701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المادة (11) : </w:t>
      </w:r>
      <w:r w:rsidR="003134D9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</w:t>
      </w:r>
      <w:r w:rsidR="006F421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أ- 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تقوم البورصة بتبليغ الشركة بالمراسلات الصادرة لها بموجب هذه التعليمات على عنوانها المعتمد لدى البورصة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،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وفي حال تعذر ذلك تقوم البورصة بايداع هذه المراسلات في البريد المسجل على ذ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لك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العنوان و/او الاعلان في صحيفة يومية محلية لغايات تبليغها المراسلات المذكورة ، ويعتبر هذا التبليغ تبليغا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ً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قانونيا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ً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للشركة لكافة الغايات المنصوص عليها في هذه التعليمات .</w:t>
      </w:r>
    </w:p>
    <w:p w14:paraId="744E4B52" w14:textId="77777777" w:rsidR="003134D9" w:rsidRPr="00334028" w:rsidRDefault="006F421E" w:rsidP="00334028">
      <w:pPr>
        <w:ind w:left="1643" w:hanging="425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ب-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تقوم البورصة بمخاطبة الوسيط المعني لحسم المبلغ المترتب على التب</w:t>
      </w:r>
      <w:r w:rsidR="00CA14BE" w:rsidRPr="00334028">
        <w:rPr>
          <w:rFonts w:asciiTheme="majorBidi" w:hAnsiTheme="majorBidi" w:cstheme="majorBidi"/>
          <w:sz w:val="28"/>
          <w:szCs w:val="28"/>
          <w:rtl/>
          <w:lang w:bidi="ar-JO"/>
        </w:rPr>
        <w:t>ليغ من خلال الاعلان من حصيلة ال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>بيع قبل توريده للجهة الآمره بالبيع .</w:t>
      </w:r>
    </w:p>
    <w:p w14:paraId="7AAC85FE" w14:textId="77777777" w:rsidR="003134D9" w:rsidRPr="00334028" w:rsidRDefault="006F421E" w:rsidP="00334028">
      <w:pPr>
        <w:ind w:left="1643" w:hanging="425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ج- </w:t>
      </w:r>
      <w:r w:rsidR="003134D9" w:rsidRPr="00334028">
        <w:rPr>
          <w:rFonts w:asciiTheme="majorBidi" w:hAnsiTheme="majorBidi" w:cstheme="majorBidi"/>
          <w:sz w:val="28"/>
          <w:szCs w:val="28"/>
          <w:rtl/>
          <w:lang w:bidi="ar-JO"/>
        </w:rPr>
        <w:t>في حال عدم ورود رد من الشركة</w:t>
      </w:r>
      <w:r w:rsidR="006D22FF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بعد تبليغها وفقا لاحكام الفقرة (أ) من هذه المادة خلال المدة المحددة ضمن المادة (7) من هذه التعليمات، تقوم البورصة باعلام الجهة ال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آ</w:t>
      </w:r>
      <w:r w:rsidR="006D22FF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مره بالبيع بواقع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الحال</w:t>
      </w:r>
      <w:r w:rsidR="006D22FF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و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ب</w:t>
      </w:r>
      <w:r w:rsidR="006D22FF" w:rsidRPr="00334028">
        <w:rPr>
          <w:rFonts w:asciiTheme="majorBidi" w:hAnsiTheme="majorBidi" w:cstheme="majorBidi"/>
          <w:sz w:val="28"/>
          <w:szCs w:val="28"/>
          <w:rtl/>
          <w:lang w:bidi="ar-JO"/>
        </w:rPr>
        <w:t>تعذر استكمال اجراءات بيع الاوراق المالية غير المودعة .</w:t>
      </w:r>
    </w:p>
    <w:p w14:paraId="479D4F31" w14:textId="77777777" w:rsidR="006D22FF" w:rsidRPr="00334028" w:rsidRDefault="006D22FF" w:rsidP="00334028">
      <w:pPr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78F3F69F" w14:textId="77777777" w:rsidR="006D22FF" w:rsidRPr="00334028" w:rsidRDefault="006D22FF" w:rsidP="0034746B">
      <w:pPr>
        <w:ind w:left="1502" w:hanging="1418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</w:t>
      </w:r>
      <w:r w:rsidR="00476D8B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12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476D8B"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لمجلس مفوضي الهيئة وفقا للصلاحيات المخولة في قانون الاوراق المالية اتخاذ التدابير التي يراها مناسبة بحق الجهات المعنية 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ب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تنفيذ هذه التعليمات في حال مخالفتها لاحكام هذه التعليمات .</w:t>
      </w:r>
    </w:p>
    <w:p w14:paraId="42491A36" w14:textId="77777777" w:rsidR="006D22FF" w:rsidRPr="00334028" w:rsidRDefault="006D22FF" w:rsidP="00334028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097F6B8D" w14:textId="77777777" w:rsidR="006D22FF" w:rsidRPr="00334028" w:rsidRDefault="006D22FF" w:rsidP="0034746B">
      <w:pPr>
        <w:ind w:left="1218" w:hanging="1276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lastRenderedPageBreak/>
        <w:t>المادة (13)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لمجلس مفوضي الهيئة البت بشأن اي حالة غير منصوص عليها ضمن هذه التعليمات .</w:t>
      </w:r>
    </w:p>
    <w:p w14:paraId="784DC335" w14:textId="77777777" w:rsidR="006D22FF" w:rsidRPr="00334028" w:rsidRDefault="006D22FF" w:rsidP="00334028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p w14:paraId="5A46B0ED" w14:textId="77777777" w:rsidR="006D22FF" w:rsidRPr="00334028" w:rsidRDefault="006D22FF" w:rsidP="00334028">
      <w:pPr>
        <w:ind w:left="1076" w:hanging="1134"/>
        <w:jc w:val="medium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المادة (</w:t>
      </w:r>
      <w:r w:rsidR="00D31181"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14</w:t>
      </w:r>
      <w:r w:rsidRPr="0033402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) :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تلغى ا</w:t>
      </w:r>
      <w:r w:rsidR="0002176A">
        <w:rPr>
          <w:rFonts w:asciiTheme="majorBidi" w:hAnsiTheme="majorBidi" w:cstheme="majorBidi"/>
          <w:sz w:val="28"/>
          <w:szCs w:val="28"/>
          <w:rtl/>
          <w:lang w:bidi="ar-JO"/>
        </w:rPr>
        <w:t xml:space="preserve">لاجراءات التنظيمية لعمليات بيع 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الاوراق المالية التي </w:t>
      </w:r>
      <w:r w:rsidR="00E2559B" w:rsidRPr="00334028">
        <w:rPr>
          <w:rFonts w:asciiTheme="majorBidi" w:hAnsiTheme="majorBidi" w:cstheme="majorBidi"/>
          <w:sz w:val="28"/>
          <w:szCs w:val="28"/>
          <w:rtl/>
          <w:lang w:bidi="ar-JO"/>
        </w:rPr>
        <w:t>ت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>تم تنفيذا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ً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لقرارات الجه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ات</w:t>
      </w:r>
      <w:r w:rsidRPr="0033402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الرسمية الصادرة عن مجلس مفوضي الهيئة في جلسته المنعقدة بتاريخ 17/3/2010</w:t>
      </w:r>
      <w:r w:rsidR="00867841" w:rsidRPr="0033402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</w:p>
    <w:p w14:paraId="64FE6ADB" w14:textId="77777777" w:rsidR="00EC7EA6" w:rsidRPr="00334028" w:rsidRDefault="00EC7EA6" w:rsidP="00334028">
      <w:pPr>
        <w:jc w:val="mediumKashida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</w:p>
    <w:sectPr w:rsidR="00EC7EA6" w:rsidRPr="00334028" w:rsidSect="0021536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09D" w14:textId="77777777" w:rsidR="00D45588" w:rsidRDefault="00D45588" w:rsidP="001549AA">
      <w:pPr>
        <w:spacing w:after="0" w:line="240" w:lineRule="auto"/>
      </w:pPr>
      <w:r>
        <w:separator/>
      </w:r>
    </w:p>
  </w:endnote>
  <w:endnote w:type="continuationSeparator" w:id="0">
    <w:p w14:paraId="69B98E8F" w14:textId="77777777" w:rsidR="00D45588" w:rsidRDefault="00D45588" w:rsidP="0015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46769168"/>
      <w:docPartObj>
        <w:docPartGallery w:val="Page Numbers (Bottom of Page)"/>
        <w:docPartUnique/>
      </w:docPartObj>
    </w:sdtPr>
    <w:sdtEndPr/>
    <w:sdtContent>
      <w:p w14:paraId="62B88F8D" w14:textId="77777777" w:rsidR="0034746B" w:rsidRDefault="003474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B9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5D6809EF" w14:textId="77777777" w:rsidR="001549AA" w:rsidRDefault="00154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4DAB" w14:textId="77777777" w:rsidR="00D45588" w:rsidRDefault="00D45588" w:rsidP="001549AA">
      <w:pPr>
        <w:spacing w:after="0" w:line="240" w:lineRule="auto"/>
      </w:pPr>
      <w:r>
        <w:separator/>
      </w:r>
    </w:p>
  </w:footnote>
  <w:footnote w:type="continuationSeparator" w:id="0">
    <w:p w14:paraId="044EDDE7" w14:textId="77777777" w:rsidR="00D45588" w:rsidRDefault="00D45588" w:rsidP="00154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7B85"/>
    <w:multiLevelType w:val="hybridMultilevel"/>
    <w:tmpl w:val="513AAC6A"/>
    <w:lvl w:ilvl="0" w:tplc="6276B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25A30"/>
    <w:multiLevelType w:val="hybridMultilevel"/>
    <w:tmpl w:val="05FAB34A"/>
    <w:lvl w:ilvl="0" w:tplc="CFA8E0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41411"/>
    <w:multiLevelType w:val="hybridMultilevel"/>
    <w:tmpl w:val="3EBE5F8A"/>
    <w:lvl w:ilvl="0" w:tplc="C01EC58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60ED"/>
    <w:multiLevelType w:val="hybridMultilevel"/>
    <w:tmpl w:val="337C64B4"/>
    <w:lvl w:ilvl="0" w:tplc="152477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3F"/>
    <w:rsid w:val="0002176A"/>
    <w:rsid w:val="000301EB"/>
    <w:rsid w:val="001549AA"/>
    <w:rsid w:val="0021536E"/>
    <w:rsid w:val="002839E7"/>
    <w:rsid w:val="002A5A3F"/>
    <w:rsid w:val="003134D9"/>
    <w:rsid w:val="00334028"/>
    <w:rsid w:val="0034746B"/>
    <w:rsid w:val="00476D8B"/>
    <w:rsid w:val="00596107"/>
    <w:rsid w:val="005A0EEA"/>
    <w:rsid w:val="005D00B7"/>
    <w:rsid w:val="006D22FF"/>
    <w:rsid w:val="006F421E"/>
    <w:rsid w:val="00703B32"/>
    <w:rsid w:val="0072062C"/>
    <w:rsid w:val="00762480"/>
    <w:rsid w:val="00835BB7"/>
    <w:rsid w:val="00867841"/>
    <w:rsid w:val="0090012A"/>
    <w:rsid w:val="009249A3"/>
    <w:rsid w:val="0094155C"/>
    <w:rsid w:val="00B45E8A"/>
    <w:rsid w:val="00BB28C0"/>
    <w:rsid w:val="00C349E0"/>
    <w:rsid w:val="00C5723A"/>
    <w:rsid w:val="00CA14BE"/>
    <w:rsid w:val="00D31181"/>
    <w:rsid w:val="00D33D3D"/>
    <w:rsid w:val="00D45588"/>
    <w:rsid w:val="00D64A7A"/>
    <w:rsid w:val="00DB52B7"/>
    <w:rsid w:val="00E2559B"/>
    <w:rsid w:val="00E365B3"/>
    <w:rsid w:val="00EC7EA6"/>
    <w:rsid w:val="00EF6DEE"/>
    <w:rsid w:val="00F2640C"/>
    <w:rsid w:val="00F63B9A"/>
    <w:rsid w:val="00FB6A8F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EEE6"/>
  <w15:docId w15:val="{292A68ED-5382-464D-81A3-21E4C59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9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9AA"/>
  </w:style>
  <w:style w:type="paragraph" w:styleId="Footer">
    <w:name w:val="footer"/>
    <w:basedOn w:val="Normal"/>
    <w:link w:val="FooterChar"/>
    <w:uiPriority w:val="99"/>
    <w:unhideWhenUsed/>
    <w:rsid w:val="001549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Hussain Hammadneh</cp:lastModifiedBy>
  <cp:revision>2</cp:revision>
  <dcterms:created xsi:type="dcterms:W3CDTF">2023-04-26T09:16:00Z</dcterms:created>
  <dcterms:modified xsi:type="dcterms:W3CDTF">2023-04-26T09:16:00Z</dcterms:modified>
</cp:coreProperties>
</file>